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0E4725FE" w:rsidR="009F10DB" w:rsidRPr="0097181D" w:rsidRDefault="009F10DB" w:rsidP="004220BA">
      <w:pPr>
        <w:spacing w:line="384" w:lineRule="auto"/>
        <w:jc w:val="center"/>
        <w:rPr>
          <w:rFonts w:ascii="Cambria" w:hAnsi="Cambria"/>
          <w:b/>
          <w:bCs/>
          <w:sz w:val="20"/>
          <w:szCs w:val="20"/>
        </w:rPr>
      </w:pPr>
      <w:r w:rsidRPr="0097181D">
        <w:rPr>
          <w:rFonts w:ascii="Cambria" w:hAnsi="Cambria"/>
          <w:b/>
          <w:bCs/>
          <w:sz w:val="20"/>
          <w:szCs w:val="20"/>
        </w:rPr>
        <w:t>A TANTÁRGY ADATLAPJA</w:t>
      </w:r>
    </w:p>
    <w:p w14:paraId="4F3C4FD6" w14:textId="77777777" w:rsidR="0097181D" w:rsidRPr="0097181D" w:rsidRDefault="0097181D" w:rsidP="005610EE">
      <w:pPr>
        <w:spacing w:line="384" w:lineRule="auto"/>
        <w:jc w:val="center"/>
        <w:rPr>
          <w:rFonts w:ascii="Cambria" w:eastAsia="Times New Roman" w:hAnsi="Cambria"/>
          <w:b/>
          <w:bCs/>
          <w:sz w:val="20"/>
          <w:szCs w:val="20"/>
          <w:lang w:eastAsia="zh-CN"/>
        </w:rPr>
      </w:pPr>
      <w:r w:rsidRPr="0097181D">
        <w:rPr>
          <w:rFonts w:ascii="Cambria" w:eastAsia="Times New Roman" w:hAnsi="Cambria"/>
          <w:b/>
          <w:bCs/>
          <w:sz w:val="20"/>
          <w:szCs w:val="20"/>
          <w:lang w:eastAsia="zh-CN"/>
        </w:rPr>
        <w:t>Szakmai gyakorlat (3.)</w:t>
      </w:r>
    </w:p>
    <w:p w14:paraId="147D6DE1" w14:textId="250549DF" w:rsidR="00123B64" w:rsidRPr="0097181D" w:rsidRDefault="00832BD1" w:rsidP="005610EE">
      <w:pPr>
        <w:spacing w:line="384" w:lineRule="auto"/>
        <w:jc w:val="center"/>
        <w:rPr>
          <w:rFonts w:ascii="Cambria" w:hAnsi="Cambria"/>
          <w:sz w:val="20"/>
          <w:szCs w:val="20"/>
        </w:rPr>
      </w:pPr>
      <w:r w:rsidRPr="0097181D">
        <w:rPr>
          <w:rFonts w:ascii="Cambria" w:hAnsi="Cambria"/>
          <w:sz w:val="20"/>
          <w:szCs w:val="20"/>
        </w:rPr>
        <w:t>Egyetemi</w:t>
      </w:r>
      <w:r w:rsidR="005334A2" w:rsidRPr="0097181D">
        <w:rPr>
          <w:rFonts w:ascii="Cambria" w:hAnsi="Cambria"/>
          <w:sz w:val="20"/>
          <w:szCs w:val="20"/>
        </w:rPr>
        <w:t xml:space="preserve"> tanév</w:t>
      </w:r>
      <w:r w:rsidR="00363D20" w:rsidRPr="0097181D">
        <w:rPr>
          <w:rFonts w:ascii="Cambria" w:hAnsi="Cambria"/>
          <w:sz w:val="20"/>
          <w:szCs w:val="20"/>
        </w:rPr>
        <w:t xml:space="preserve"> </w:t>
      </w:r>
      <w:r w:rsidR="00665AE5">
        <w:rPr>
          <w:rFonts w:ascii="Cambria" w:hAnsi="Cambria"/>
          <w:b/>
          <w:color w:val="FF0000"/>
          <w:sz w:val="20"/>
          <w:szCs w:val="20"/>
        </w:rPr>
        <w:t>2025/2026</w:t>
      </w:r>
    </w:p>
    <w:p w14:paraId="28DAEF12" w14:textId="77777777" w:rsidR="002315D2" w:rsidRPr="0097181D" w:rsidRDefault="002315D2" w:rsidP="00E703A6">
      <w:pPr>
        <w:rPr>
          <w:rFonts w:ascii="Cambria" w:hAnsi="Cambria"/>
          <w:color w:val="FF0000"/>
          <w:sz w:val="20"/>
          <w:szCs w:val="20"/>
        </w:rPr>
      </w:pPr>
    </w:p>
    <w:p w14:paraId="6FE23610" w14:textId="4B489D7C" w:rsidR="00886616" w:rsidRPr="0097181D" w:rsidRDefault="00886616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 xml:space="preserve">1. </w:t>
      </w:r>
      <w:r w:rsidR="004F1246" w:rsidRPr="0097181D">
        <w:rPr>
          <w:rFonts w:ascii="Cambria" w:hAnsi="Cambria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97181D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97181D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1.1. </w:t>
            </w:r>
            <w:r w:rsidR="007843D7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53E1CFB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Babeș–Bolyai Tudományegyetem, Kolozsvár</w:t>
            </w:r>
          </w:p>
          <w:p w14:paraId="33E6C37A" w14:textId="04EBB944" w:rsidR="00D51618" w:rsidRPr="0097181D" w:rsidRDefault="00D51618" w:rsidP="003575C8">
            <w:pPr>
              <w:keepNext/>
              <w:suppressAutoHyphens/>
              <w:ind w:left="90" w:right="-625"/>
              <w:jc w:val="both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97181D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97181D" w:rsidRDefault="00D51618" w:rsidP="00E703A6">
            <w:pPr>
              <w:keepNext/>
              <w:suppressAutoHyphens/>
              <w:ind w:left="34"/>
              <w:outlineLvl w:val="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1.2. </w:t>
            </w:r>
            <w:r w:rsidR="00EF2873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4E160FE5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Színház és Film Kar</w:t>
            </w:r>
          </w:p>
          <w:p w14:paraId="15D1FA1F" w14:textId="77777777" w:rsidR="00D51618" w:rsidRPr="0097181D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97181D" w14:paraId="76018161" w14:textId="77777777" w:rsidTr="0097181D">
        <w:trPr>
          <w:trHeight w:val="309"/>
        </w:trPr>
        <w:tc>
          <w:tcPr>
            <w:tcW w:w="3545" w:type="dxa"/>
            <w:vAlign w:val="center"/>
          </w:tcPr>
          <w:p w14:paraId="30854B61" w14:textId="1BD189F3" w:rsidR="00D51618" w:rsidRPr="0097181D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1.3. </w:t>
            </w:r>
            <w:r w:rsidR="00893AF8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CF9922F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Magyar Színházi Intézet</w:t>
            </w:r>
          </w:p>
          <w:p w14:paraId="04A98289" w14:textId="77777777" w:rsidR="00D51618" w:rsidRPr="0097181D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97181D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97181D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1.4.</w:t>
            </w: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CA16E6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48A3737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Színház- és előadóművészet</w:t>
            </w:r>
          </w:p>
          <w:p w14:paraId="0E1920A1" w14:textId="77777777" w:rsidR="00D51618" w:rsidRPr="0097181D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97181D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97181D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1.5.</w:t>
            </w: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8C0848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5474B7DB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Alapképzés</w:t>
            </w:r>
          </w:p>
          <w:p w14:paraId="2F581B40" w14:textId="77777777" w:rsidR="00D51618" w:rsidRPr="0097181D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97181D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97181D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1.6. </w:t>
            </w:r>
            <w:r w:rsidR="007506B7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Tanulmányi program</w:t>
            </w:r>
            <w:r w:rsidR="00982E92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0CDBC649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Teatrológia (magyar nyelven)</w:t>
            </w:r>
          </w:p>
          <w:p w14:paraId="2025CE64" w14:textId="77777777" w:rsidR="00D51618" w:rsidRPr="0097181D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97181D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97181D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1.7. </w:t>
            </w:r>
            <w:r w:rsidR="00414998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B467052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Nappali képzés</w:t>
            </w:r>
          </w:p>
          <w:p w14:paraId="398F7AEA" w14:textId="622F0B2A" w:rsidR="00D51618" w:rsidRPr="0097181D" w:rsidRDefault="00D51618" w:rsidP="00E703A6">
            <w:pPr>
              <w:keepNext/>
              <w:suppressAutoHyphens/>
              <w:ind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04115883" w14:textId="77777777" w:rsidR="00FC204E" w:rsidRPr="0097181D" w:rsidRDefault="00FC204E" w:rsidP="005610EE">
      <w:pPr>
        <w:rPr>
          <w:rFonts w:ascii="Cambria" w:hAnsi="Cambria"/>
          <w:b/>
          <w:sz w:val="20"/>
          <w:szCs w:val="20"/>
        </w:rPr>
      </w:pPr>
    </w:p>
    <w:p w14:paraId="101334E7" w14:textId="3C22B1C8" w:rsidR="00366881" w:rsidRPr="0097181D" w:rsidRDefault="00366881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 xml:space="preserve">2. </w:t>
      </w:r>
      <w:r w:rsidR="00B96828" w:rsidRPr="0097181D">
        <w:rPr>
          <w:rFonts w:ascii="Cambria" w:hAnsi="Cambria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1"/>
        <w:gridCol w:w="1990"/>
        <w:gridCol w:w="851"/>
        <w:gridCol w:w="1701"/>
        <w:gridCol w:w="283"/>
        <w:gridCol w:w="1418"/>
      </w:tblGrid>
      <w:tr w:rsidR="00BF2C1C" w:rsidRPr="0097181D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97181D" w:rsidRDefault="008F5E28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2.1. </w:t>
            </w:r>
            <w:r w:rsidR="002A6395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45E938D" w:rsidR="008F5E28" w:rsidRPr="0097181D" w:rsidRDefault="0097181D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>Szakmai gyakorlat (3.)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97181D" w:rsidRDefault="00145A2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0FE86715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VLM6708</w:t>
            </w:r>
          </w:p>
          <w:p w14:paraId="7CA76DD1" w14:textId="03A55DD8" w:rsidR="008F5E28" w:rsidRPr="0097181D" w:rsidRDefault="008F5E28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</w:p>
        </w:tc>
      </w:tr>
      <w:tr w:rsidR="008F5E28" w:rsidRPr="0097181D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97181D" w:rsidRDefault="008F5E2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2.2. </w:t>
            </w:r>
            <w:r w:rsidR="00C81073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63D694D2" w:rsidR="008F5E28" w:rsidRPr="0097181D" w:rsidRDefault="00665AE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Dr. Tompa Andrea</w:t>
            </w:r>
          </w:p>
        </w:tc>
      </w:tr>
      <w:tr w:rsidR="008F5E28" w:rsidRPr="0097181D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97181D" w:rsidRDefault="008F5E2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2.3. </w:t>
            </w:r>
            <w:r w:rsidR="00B50086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7C92B30E" w:rsidR="00665AE5" w:rsidRPr="0097181D" w:rsidRDefault="00665AE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Dr. Tompa Andrea</w:t>
            </w:r>
          </w:p>
        </w:tc>
      </w:tr>
      <w:tr w:rsidR="007566DE" w:rsidRPr="0097181D" w14:paraId="5663EAF6" w14:textId="77777777" w:rsidTr="0097181D">
        <w:trPr>
          <w:trHeight w:val="268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97181D" w:rsidRDefault="006016CF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2.4. </w:t>
            </w:r>
            <w:r w:rsidR="00F112CC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0EA4906A" w:rsidR="006016CF" w:rsidRPr="00665AE5" w:rsidRDefault="00665AE5" w:rsidP="00E703A6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665AE5">
              <w:rPr>
                <w:rFonts w:ascii="Cambria" w:eastAsia="Times New Roman" w:hAnsi="Cambria"/>
                <w:sz w:val="20"/>
                <w:szCs w:val="20"/>
                <w:lang w:eastAsia="zh-CN"/>
              </w:rPr>
              <w:t>III.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665AE5" w:rsidRDefault="006016CF" w:rsidP="00E703A6">
            <w:pPr>
              <w:suppressAutoHyphens/>
              <w:ind w:right="-203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665AE5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2.5. </w:t>
            </w:r>
            <w:r w:rsidR="0059285C" w:rsidRPr="00665AE5">
              <w:rPr>
                <w:rFonts w:ascii="Cambria" w:eastAsia="Times New Roman" w:hAnsi="Cambria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C8FF509" w:rsidR="006016CF" w:rsidRPr="00665AE5" w:rsidRDefault="00665AE5" w:rsidP="00665AE5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665AE5">
              <w:rPr>
                <w:rFonts w:ascii="Cambria" w:eastAsia="Times New Roman" w:hAnsi="Cambria"/>
                <w:sz w:val="20"/>
                <w:szCs w:val="20"/>
                <w:lang w:eastAsia="zh-CN"/>
              </w:rPr>
              <w:t>II.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665AE5" w:rsidRDefault="006016CF" w:rsidP="00E703A6">
            <w:pPr>
              <w:suppressAutoHyphens/>
              <w:ind w:right="-288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665AE5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2.6. </w:t>
            </w:r>
            <w:r w:rsidR="00CE0922" w:rsidRPr="00665AE5">
              <w:rPr>
                <w:rFonts w:ascii="Cambria" w:eastAsia="Times New Roman" w:hAnsi="Cambria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9B8123D" w:rsidR="006016CF" w:rsidRPr="00665AE5" w:rsidRDefault="00665AE5" w:rsidP="00E703A6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665AE5">
              <w:rPr>
                <w:rFonts w:ascii="Cambria" w:eastAsia="Times New Roman" w:hAnsi="Cambria"/>
                <w:sz w:val="20"/>
                <w:szCs w:val="20"/>
                <w:lang w:eastAsia="zh-CN"/>
              </w:rPr>
              <w:t>É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97181D" w:rsidRDefault="006016CF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2.7. </w:t>
            </w:r>
            <w:r w:rsidR="00873733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A31DAC5" w:rsidR="006016CF" w:rsidRPr="0097181D" w:rsidRDefault="00665AE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DS</w:t>
            </w:r>
          </w:p>
        </w:tc>
      </w:tr>
    </w:tbl>
    <w:p w14:paraId="6E504759" w14:textId="77777777" w:rsidR="00586682" w:rsidRPr="0097181D" w:rsidRDefault="00586682" w:rsidP="005610EE">
      <w:pPr>
        <w:suppressAutoHyphens/>
        <w:ind w:right="-765"/>
        <w:rPr>
          <w:rFonts w:ascii="Cambria" w:hAnsi="Cambria"/>
          <w:sz w:val="20"/>
          <w:szCs w:val="20"/>
        </w:rPr>
      </w:pPr>
    </w:p>
    <w:p w14:paraId="59DB4156" w14:textId="5D51F603" w:rsidR="00586682" w:rsidRPr="0097181D" w:rsidRDefault="00586682" w:rsidP="00E703A6">
      <w:pPr>
        <w:suppressAutoHyphens/>
        <w:ind w:right="-766" w:hanging="426"/>
        <w:rPr>
          <w:rFonts w:ascii="Cambria" w:eastAsia="Times New Roman" w:hAnsi="Cambria"/>
          <w:sz w:val="20"/>
          <w:szCs w:val="20"/>
          <w:lang w:eastAsia="zh-CN"/>
        </w:rPr>
      </w:pPr>
      <w:r w:rsidRPr="0097181D">
        <w:rPr>
          <w:rFonts w:ascii="Cambria" w:eastAsia="Times New Roman" w:hAnsi="Cambria"/>
          <w:b/>
          <w:sz w:val="20"/>
          <w:szCs w:val="20"/>
          <w:lang w:eastAsia="zh-CN"/>
        </w:rPr>
        <w:t xml:space="preserve">3. </w:t>
      </w:r>
      <w:r w:rsidR="006F6533" w:rsidRPr="0097181D">
        <w:rPr>
          <w:rFonts w:ascii="Cambria" w:eastAsia="Times New Roman" w:hAnsi="Cambria"/>
          <w:b/>
          <w:sz w:val="20"/>
          <w:szCs w:val="20"/>
          <w:lang w:eastAsia="zh-CN"/>
        </w:rPr>
        <w:t xml:space="preserve">Teljes becsült idő </w:t>
      </w:r>
      <w:r w:rsidR="006F6533" w:rsidRPr="0097181D">
        <w:rPr>
          <w:rFonts w:ascii="Cambria" w:eastAsia="Times New Roman" w:hAnsi="Cambria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97181D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97181D" w:rsidRDefault="002D19B2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3.1.</w:t>
            </w:r>
            <w:r w:rsidR="000453A3" w:rsidRPr="0097181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453A3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Heti óraszám </w:t>
            </w: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E587C1C" w:rsidR="002D19B2" w:rsidRPr="0097181D" w:rsidRDefault="00665AE5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97181D" w:rsidRDefault="001C0ABE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555B0CD9" w:rsidR="002D19B2" w:rsidRPr="0097181D" w:rsidRDefault="00665AE5" w:rsidP="00665AE5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97181D" w:rsidRDefault="00EB79BF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3.3 szeminárium/labor</w:t>
            </w:r>
            <w:r w:rsidR="00CA31D8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108BECB" w:rsidR="002D19B2" w:rsidRPr="0097181D" w:rsidRDefault="00665AE5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4E578B" w:rsidRPr="0097181D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97181D" w:rsidRDefault="004E578B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3.4. </w:t>
            </w:r>
            <w:r w:rsidR="00C93E7A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4F6EB328" w:rsidR="004E578B" w:rsidRPr="0097181D" w:rsidRDefault="00665AE5" w:rsidP="00E703A6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97181D" w:rsidRDefault="001C0ABE" w:rsidP="00E703A6">
            <w:pPr>
              <w:suppressAutoHyphens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0AF4D9E9" w:rsidR="004E578B" w:rsidRPr="0097181D" w:rsidRDefault="00665AE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97181D" w:rsidRDefault="004E578B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78C430B" w:rsidR="004E578B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97181D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97181D" w:rsidRDefault="00F66643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</w:t>
            </w:r>
            <w:r w:rsidR="006A0243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egyéni</w:t>
            </w:r>
            <w:r w:rsidR="006A0243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idő (</w:t>
            </w:r>
            <w:r w:rsidR="00995E0D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</w:t>
            </w:r>
            <w:r w:rsidR="006A0243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szánt idő </w:t>
            </w: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97181D" w:rsidRDefault="00FE67FF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97181D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97181D" w:rsidRDefault="00AB0693" w:rsidP="00E703A6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539E2E6A" w:rsidR="00117B5A" w:rsidRPr="0097181D" w:rsidRDefault="00665AE5" w:rsidP="008261D8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97181D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97181D" w:rsidRDefault="00A869F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7667763D" w:rsidR="00117B5A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97181D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1F0F6C57" w:rsidR="00117B5A" w:rsidRPr="0097181D" w:rsidRDefault="00EB0A67" w:rsidP="0097181D">
            <w:pPr>
              <w:keepNext/>
              <w:suppressAutoHyphens/>
              <w:outlineLvl w:val="1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0E6909B4" w:rsidR="00117B5A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97181D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97181D" w:rsidRDefault="00EB1C4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6EA5EB32" w:rsidR="00117B5A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97181D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97181D" w:rsidRDefault="00F8792C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6E3CCED4" w:rsidR="00117B5A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97181D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60640BB" w:rsidR="00117B5A" w:rsidRPr="0097181D" w:rsidRDefault="00EC43EB" w:rsidP="0097181D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Más tevékenységek:</w:t>
            </w:r>
            <w:r w:rsidR="00117B5A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2DD789FC" w:rsidR="00117B5A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97181D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97181D" w:rsidRDefault="00117B5A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r w:rsidR="00793F1F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40DB159A" w:rsidR="00117B5A" w:rsidRPr="0097181D" w:rsidRDefault="00117B5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</w:p>
        </w:tc>
      </w:tr>
      <w:tr w:rsidR="004D2236" w:rsidRPr="0097181D" w14:paraId="03E74F97" w14:textId="77777777" w:rsidTr="0097181D">
        <w:trPr>
          <w:trHeight w:val="335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97181D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507FE402" w:rsidR="004D2236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75</w:t>
            </w:r>
          </w:p>
        </w:tc>
      </w:tr>
      <w:tr w:rsidR="004D2236" w:rsidRPr="0097181D" w14:paraId="29D10D32" w14:textId="77777777" w:rsidTr="0097181D">
        <w:trPr>
          <w:trHeight w:val="209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97181D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3.</w:t>
            </w:r>
            <w:r w:rsidR="005B66A9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9</w:t>
            </w:r>
            <w:r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97181D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39ED025A" w:rsidR="004D2236" w:rsidRPr="0097181D" w:rsidRDefault="00665AE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</w:t>
            </w:r>
          </w:p>
        </w:tc>
      </w:tr>
    </w:tbl>
    <w:p w14:paraId="61963589" w14:textId="77777777" w:rsidR="00DE6B49" w:rsidRPr="0097181D" w:rsidRDefault="00DE6B49" w:rsidP="002933BE">
      <w:pPr>
        <w:suppressAutoHyphens/>
        <w:ind w:left="-284"/>
        <w:jc w:val="both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7F75857F" w14:textId="555A18CE" w:rsidR="00DE6B49" w:rsidRPr="0097181D" w:rsidRDefault="00DE6B49" w:rsidP="00E703A6">
      <w:pPr>
        <w:suppressAutoHyphens/>
        <w:ind w:left="-284" w:hanging="142"/>
        <w:jc w:val="both"/>
        <w:rPr>
          <w:rFonts w:ascii="Cambria" w:eastAsia="Times New Roman" w:hAnsi="Cambria"/>
          <w:sz w:val="20"/>
          <w:szCs w:val="20"/>
          <w:lang w:eastAsia="zh-CN"/>
        </w:rPr>
      </w:pPr>
      <w:r w:rsidRPr="0097181D">
        <w:rPr>
          <w:rFonts w:ascii="Cambria" w:eastAsia="Times New Roman" w:hAnsi="Cambria"/>
          <w:b/>
          <w:sz w:val="20"/>
          <w:szCs w:val="20"/>
          <w:lang w:eastAsia="zh-CN"/>
        </w:rPr>
        <w:t xml:space="preserve">4. </w:t>
      </w:r>
      <w:r w:rsidR="00063EAD" w:rsidRPr="0097181D">
        <w:rPr>
          <w:rFonts w:ascii="Cambria" w:eastAsia="Times New Roman" w:hAnsi="Cambria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97181D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97181D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4.1. </w:t>
            </w:r>
            <w:r w:rsidR="00DC7176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7181D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221B6D" w:rsidRPr="0097181D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97181D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4.2. </w:t>
            </w:r>
            <w:r w:rsidR="00B833AD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97181D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97181D" w:rsidRDefault="00DE6B49" w:rsidP="002933BE">
      <w:pPr>
        <w:suppressAutoHyphens/>
        <w:ind w:right="-765" w:hanging="425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0587E22E" w14:textId="2775DF30" w:rsidR="008E6D88" w:rsidRPr="0097181D" w:rsidRDefault="008E6D88" w:rsidP="00E703A6">
      <w:pPr>
        <w:suppressAutoHyphens/>
        <w:ind w:hanging="426"/>
        <w:rPr>
          <w:rFonts w:ascii="Cambria" w:hAnsi="Cambria"/>
          <w:sz w:val="20"/>
          <w:szCs w:val="20"/>
        </w:rPr>
      </w:pPr>
      <w:r w:rsidRPr="0097181D">
        <w:rPr>
          <w:rFonts w:ascii="Cambria" w:eastAsia="Times New Roman" w:hAnsi="Cambria"/>
          <w:b/>
          <w:sz w:val="20"/>
          <w:szCs w:val="20"/>
          <w:lang w:eastAsia="zh-CN"/>
        </w:rPr>
        <w:t xml:space="preserve">5. </w:t>
      </w:r>
      <w:r w:rsidR="008A0887" w:rsidRPr="0097181D">
        <w:rPr>
          <w:rFonts w:ascii="Cambria" w:eastAsia="Times New Roman" w:hAnsi="Cambria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97181D" w14:paraId="23125FAA" w14:textId="77777777" w:rsidTr="0097181D">
        <w:trPr>
          <w:trHeight w:val="309"/>
        </w:trPr>
        <w:tc>
          <w:tcPr>
            <w:tcW w:w="4821" w:type="dxa"/>
            <w:vAlign w:val="center"/>
          </w:tcPr>
          <w:p w14:paraId="0573268D" w14:textId="2F08C33F" w:rsidR="00844EAD" w:rsidRPr="0097181D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5.1. </w:t>
            </w:r>
            <w:r w:rsidR="005D597C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777777" w:rsidR="00844EAD" w:rsidRPr="0097181D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844EAD" w:rsidRPr="0097181D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97181D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5.2. </w:t>
            </w:r>
            <w:r w:rsidR="00AA09AA" w:rsidRPr="0097181D">
              <w:rPr>
                <w:rFonts w:ascii="Cambria" w:eastAsia="Times New Roman" w:hAnsi="Cambria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4969721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A gyakorlati tevékenységeken való részvétel kötelező. A tevékenységek színházakban, fesztiválokon, kulturális intézményekben, művészeti és színházkutatási projektekben, valamint a Színház és Film Kar szakmai partnerségeinek keretében zajlanak. A hallgatók részt vesznek színházi alkotói folyamatokban, dramaturgiai dokumentációs tevékenységekben, alkalmazott színházkutatásban, archiválásban és kulturális közvetítésben. A szakmai normák, a 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lastRenderedPageBreak/>
              <w:t>munkafolyamatok bizalmas jellegének, valamint a gyakorlati feladatok teljesítésére meghatározott határidők betartása kötelező. Az elvégzett tevékenységeket gyakorlati naplóban és szakmai portfólióban kell rögzíteni, amelyeket a gyakorlatot koordináló oktató hitelesít.</w:t>
            </w:r>
          </w:p>
          <w:p w14:paraId="1E6271C3" w14:textId="0A703AA8" w:rsidR="00844EAD" w:rsidRPr="0097181D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97181D" w:rsidRPr="0097181D" w14:paraId="6F28B7DD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3A619D9E" w14:textId="77777777" w:rsidR="0097181D" w:rsidRPr="0097181D" w:rsidRDefault="0097181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  <w:tc>
          <w:tcPr>
            <w:tcW w:w="5618" w:type="dxa"/>
            <w:vAlign w:val="center"/>
          </w:tcPr>
          <w:p w14:paraId="4DE89854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</w:p>
        </w:tc>
      </w:tr>
    </w:tbl>
    <w:p w14:paraId="2C5ECBCD" w14:textId="77777777" w:rsidR="00F42F9F" w:rsidRPr="0097181D" w:rsidRDefault="00F42F9F" w:rsidP="00E703A6">
      <w:pPr>
        <w:suppressAutoHyphens/>
        <w:ind w:hanging="426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5D625553" w14:textId="77777777" w:rsidR="000B6EB1" w:rsidRPr="0097181D" w:rsidRDefault="000B6EB1" w:rsidP="00E703A6">
      <w:pPr>
        <w:rPr>
          <w:rFonts w:ascii="Cambria" w:hAnsi="Cambria"/>
          <w:sz w:val="20"/>
          <w:szCs w:val="20"/>
        </w:rPr>
      </w:pPr>
    </w:p>
    <w:p w14:paraId="10DDBB56" w14:textId="77777777" w:rsidR="005D5468" w:rsidRPr="0097181D" w:rsidRDefault="005D5468" w:rsidP="00E703A6">
      <w:pPr>
        <w:ind w:hanging="425"/>
        <w:rPr>
          <w:rFonts w:ascii="Cambria" w:hAnsi="Cambria"/>
          <w:b/>
          <w:sz w:val="20"/>
          <w:szCs w:val="20"/>
        </w:rPr>
      </w:pPr>
    </w:p>
    <w:p w14:paraId="778FDF1F" w14:textId="192739B6" w:rsidR="00AB0DE7" w:rsidRPr="0097181D" w:rsidRDefault="00AB0DE7" w:rsidP="00E703A6">
      <w:pPr>
        <w:ind w:hanging="425"/>
        <w:rPr>
          <w:rFonts w:ascii="Cambria" w:hAnsi="Cambria"/>
          <w:b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 xml:space="preserve">6. </w:t>
      </w:r>
      <w:r w:rsidR="003A480A" w:rsidRPr="0097181D">
        <w:rPr>
          <w:rFonts w:ascii="Cambria" w:hAnsi="Cambria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97181D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97181D" w:rsidRDefault="00D33E76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7181D">
              <w:rPr>
                <w:rFonts w:ascii="Cambria" w:hAnsi="Cambria"/>
                <w:b/>
                <w:sz w:val="20"/>
                <w:szCs w:val="20"/>
              </w:rPr>
              <w:t>Ismeretek</w:t>
            </w:r>
          </w:p>
        </w:tc>
        <w:tc>
          <w:tcPr>
            <w:tcW w:w="9781" w:type="dxa"/>
            <w:vAlign w:val="center"/>
          </w:tcPr>
          <w:p w14:paraId="042FF74F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b/>
                <w:bCs/>
                <w:sz w:val="20"/>
                <w:szCs w:val="20"/>
              </w:rPr>
              <w:t>A hallgató ismeri: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kortárs színházi alkotófolyamat szakaszait és mechanizmusait;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dramaturg, a színházkutató és az előadás létrehozásában részt vevő egyéb szereplők feladatait és szerepét;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színházi és performatív projektek fejlesztésében alkalmazott dokumentációs és alkalmazott kutatási módszereket;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színházi produkcióhoz kapcsolódó dramaturgiai, dokumentációs és tájékoztató anyagok elkészítésének alapelveit;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színpadi alkotófolyamatok elemzésének és dokumentálásának módozatait;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színházkutatás, a művészeti gyakorlat és a kulturális közvetítő tevékenységek közötti kapcsolatokat.</w:t>
            </w:r>
          </w:p>
          <w:p w14:paraId="51D6836E" w14:textId="492DFC2C" w:rsidR="000B7D0D" w:rsidRPr="0097181D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97181D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97181D" w:rsidRDefault="00E65FEC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7181D">
              <w:rPr>
                <w:rFonts w:ascii="Cambria" w:hAnsi="Cambria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42C7301D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b/>
                <w:bCs/>
                <w:sz w:val="20"/>
                <w:szCs w:val="20"/>
              </w:rPr>
              <w:t>A hallgató képes: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aktívan részt venni színházi alkotófolyamatokban és az azokhoz kapcsolódó kutatási tevékenységekben;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dramaturgiai dokumentációt és alkalmazott kutatást végezni színházi és kulturális projektek számára;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tájékoztató anyagokat, ismertető szövegeket, dokumentációs dossziékat és az alkotói folyamathoz szükséges egyéb segédanyagokat készíteni;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megfigyelni, elemezni és dokumentálni egy előadás vagy performatív projekt fejlesztésének szakaszait;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hatékonyan együttműködni művészekkel, dramaturgokkal, rendezőkkel, kutatókkal és kulturális menedzserekkel színházi projektek keretében;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elméleti perspektívákat és kutatási eredményeket integrálni a teatrológia területére jellemző gyakorlati tevékenységekbe.</w:t>
            </w:r>
          </w:p>
          <w:p w14:paraId="694E9197" w14:textId="066DF11A" w:rsidR="000B7D0D" w:rsidRPr="0097181D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97181D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97181D" w:rsidRDefault="00247A61" w:rsidP="00E703A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b/>
                <w:sz w:val="20"/>
                <w:szCs w:val="20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71EED2AC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b/>
                <w:bCs/>
                <w:sz w:val="20"/>
                <w:szCs w:val="20"/>
              </w:rPr>
              <w:t>A hallgató képes önállóan dolgozni: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alkalmazott színházkutatási és dokumentációs tevékenységek megtervezésén és megvalósításán;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olyan szakmai portfólió elkészítésén, amely tükrözi hozzájárulását a művészeti alkotó- és kutatási folyamatokhoz;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színházi és kulturális projektek szempontjából releváns források azonosításán, kiválasztásán és kritikai értékelésén;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összetett művészeti projektekhez szükséges dokumentációs anyagok megírásán és rendszerezésén;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kortárs alkotói folyamatokra és színházi gyakorlatokra vonatkozó megalapozott megfigyelések és következtetések megfogalmazásán;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színházi és kulturális projektek keretében végzett kutatási, dokumentációs és együttműködési tevékenységek sajátos szakmai felelősségeinek vállalásán.</w:t>
            </w:r>
          </w:p>
          <w:p w14:paraId="2891E739" w14:textId="2A03E181" w:rsidR="000B7D0D" w:rsidRPr="0097181D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Pr="0097181D" w:rsidRDefault="00996E5F" w:rsidP="00CD486E">
      <w:pPr>
        <w:rPr>
          <w:rFonts w:ascii="Cambria" w:hAnsi="Cambria"/>
          <w:b/>
          <w:sz w:val="20"/>
          <w:szCs w:val="20"/>
        </w:rPr>
      </w:pPr>
    </w:p>
    <w:p w14:paraId="7B03E77D" w14:textId="1A9B11BA" w:rsidR="003F481E" w:rsidRPr="0097181D" w:rsidRDefault="003F481E" w:rsidP="00E703A6">
      <w:pPr>
        <w:ind w:hanging="425"/>
        <w:rPr>
          <w:rFonts w:ascii="Cambria" w:hAnsi="Cambria"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 xml:space="preserve">7. </w:t>
      </w:r>
      <w:r w:rsidR="0094452F" w:rsidRPr="0097181D">
        <w:rPr>
          <w:rFonts w:ascii="Cambria" w:hAnsi="Cambria"/>
          <w:b/>
          <w:sz w:val="20"/>
          <w:szCs w:val="20"/>
        </w:rPr>
        <w:t xml:space="preserve">A tantárgy célkitűzései </w:t>
      </w:r>
      <w:r w:rsidR="0094452F" w:rsidRPr="0097181D">
        <w:rPr>
          <w:rFonts w:ascii="Cambria" w:hAnsi="Cambria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97181D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97181D" w:rsidRDefault="00CA412A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97181D">
              <w:rPr>
                <w:rFonts w:ascii="Cambria" w:hAnsi="Cambria"/>
                <w:bCs/>
                <w:sz w:val="20"/>
                <w:szCs w:val="20"/>
              </w:rPr>
              <w:t xml:space="preserve">7.1 </w:t>
            </w:r>
            <w:r w:rsidR="005A565B" w:rsidRPr="0097181D">
              <w:rPr>
                <w:rFonts w:ascii="Cambria" w:hAnsi="Cambria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5E012E4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• Az alkalmazott színházkutatás, a dramaturgiai dokumentáció és a művészeti alkotófolyamatokban való részvétel kompetenciáinak fejlesztése a hallgatók színházi projektekbe, kutatási tevékenységekbe és a teatrológia területére jellemző szakmai gyakorlatokba való közvetlen bevonása révén.</w:t>
            </w:r>
          </w:p>
          <w:p w14:paraId="7F90CB51" w14:textId="3A311CE2" w:rsidR="0083358D" w:rsidRPr="0097181D" w:rsidRDefault="0083358D" w:rsidP="0097181D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97181D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97181D" w:rsidRDefault="00694E26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97181D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7.2 </w:t>
            </w:r>
            <w:r w:rsidR="007550B0" w:rsidRPr="0097181D">
              <w:rPr>
                <w:rFonts w:ascii="Cambria" w:hAnsi="Cambria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BFE161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• A hallgatók megismertetése a kortárs színházi alkotófolyamat szakaszaival és mechanizmusaival, valamint az előadás létrehozásában részt vevő szakmai szerepekkel.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Az előadó-művészetek területére jellemző dramaturgiai dokumentációs és alkalmazott kutatási kompetenciák fejlesztése.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művészeti folyamatok és a kortárs színházi gyakorlatok elemzésére és dokumentálására irányuló képesség kialakítása.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színházi produkcióhoz kapcsolódó dokumentációs, tájékoztató és kulturális közvetítő anyagok elkészítéséhez szükséges készségek fejlesztése.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 művészeti, kutatási és kulturális produkciós csapatokban való szakmai együttműködési képesség megerősítése.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Az elméleti perspektívák és kutatási eredmények gyakorlati és művészeti kontextusokba való integrálásához szükséges kompetenciák fejlesztése.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br/>
              <w:t>• Reflektív és önálló szemlélet kialakítása a színházkutatás, a művészeti alkotás és a kortárs kulturális intézmények működése közötti kapcsolat vonatkozásában.</w:t>
            </w:r>
          </w:p>
          <w:p w14:paraId="49C8C8EF" w14:textId="092DEAEA" w:rsidR="0083358D" w:rsidRPr="0097181D" w:rsidRDefault="0083358D" w:rsidP="0097181D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97181D" w:rsidRDefault="0083358D" w:rsidP="00E703A6">
      <w:pPr>
        <w:ind w:hanging="426"/>
        <w:rPr>
          <w:rFonts w:ascii="Cambria" w:hAnsi="Cambria"/>
          <w:sz w:val="20"/>
          <w:szCs w:val="20"/>
        </w:rPr>
      </w:pPr>
    </w:p>
    <w:p w14:paraId="2B9894EA" w14:textId="77777777" w:rsidR="000277E2" w:rsidRPr="0097181D" w:rsidRDefault="000277E2" w:rsidP="00E703A6">
      <w:pPr>
        <w:rPr>
          <w:rFonts w:ascii="Cambria" w:hAnsi="Cambria"/>
          <w:sz w:val="20"/>
          <w:szCs w:val="20"/>
        </w:rPr>
      </w:pPr>
    </w:p>
    <w:p w14:paraId="64C08062" w14:textId="77777777" w:rsidR="000277E2" w:rsidRPr="0097181D" w:rsidRDefault="000277E2" w:rsidP="00E703A6">
      <w:pPr>
        <w:rPr>
          <w:rFonts w:ascii="Cambria" w:hAnsi="Cambria"/>
          <w:sz w:val="20"/>
          <w:szCs w:val="20"/>
        </w:rPr>
      </w:pPr>
    </w:p>
    <w:p w14:paraId="35F0BED8" w14:textId="77777777" w:rsidR="0045312D" w:rsidRPr="0097181D" w:rsidRDefault="0045312D" w:rsidP="00E703A6">
      <w:pPr>
        <w:rPr>
          <w:rFonts w:ascii="Cambria" w:hAnsi="Cambria"/>
          <w:sz w:val="20"/>
          <w:szCs w:val="20"/>
        </w:rPr>
      </w:pPr>
    </w:p>
    <w:p w14:paraId="550C8D78" w14:textId="1FEF1DEA" w:rsidR="00996E5F" w:rsidRPr="0097181D" w:rsidRDefault="002A3A93" w:rsidP="00CD486E">
      <w:pPr>
        <w:ind w:hanging="425"/>
        <w:rPr>
          <w:rFonts w:ascii="Cambria" w:hAnsi="Cambria"/>
          <w:b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>8</w:t>
      </w:r>
      <w:r w:rsidR="0084063D" w:rsidRPr="0097181D">
        <w:rPr>
          <w:rFonts w:ascii="Cambria" w:hAnsi="Cambria"/>
          <w:b/>
          <w:sz w:val="20"/>
          <w:szCs w:val="20"/>
        </w:rPr>
        <w:t xml:space="preserve">. </w:t>
      </w:r>
      <w:r w:rsidR="00130C98" w:rsidRPr="0097181D">
        <w:rPr>
          <w:rFonts w:ascii="Cambria" w:hAnsi="Cambria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3F659E" w:rsidRPr="0097181D" w14:paraId="724C172F" w14:textId="77777777" w:rsidTr="0097181D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 xml:space="preserve">8.2 </w:t>
            </w:r>
            <w:r w:rsidR="004D3AF6" w:rsidRPr="0097181D">
              <w:rPr>
                <w:rFonts w:ascii="Cambria" w:hAnsi="Cambria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97181D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eastAsia="Calibri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97181D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eastAsia="Calibri" w:hAnsi="Cambria"/>
                <w:sz w:val="20"/>
                <w:szCs w:val="20"/>
              </w:rPr>
              <w:t>Megjegyzések</w:t>
            </w:r>
          </w:p>
        </w:tc>
      </w:tr>
      <w:tr w:rsidR="003F659E" w:rsidRPr="0097181D" w14:paraId="74734A45" w14:textId="77777777" w:rsidTr="0097181D">
        <w:trPr>
          <w:trHeight w:val="284"/>
          <w:jc w:val="center"/>
        </w:trPr>
        <w:tc>
          <w:tcPr>
            <w:tcW w:w="3687" w:type="dxa"/>
            <w:vAlign w:val="center"/>
          </w:tcPr>
          <w:p w14:paraId="428F95EE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Bevezetés az alkalmazott színházkutatás gyakorlatába. A szakmai gyakorlat céljainak és az értékelés módjainak ismertetése.</w:t>
            </w:r>
          </w:p>
          <w:p w14:paraId="6C224A07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EF7230A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Bemutatás, megbeszélés, esettanulmány</w:t>
            </w:r>
          </w:p>
          <w:p w14:paraId="7A7ED45E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69F7565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6EA614A7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97181D" w14:paraId="058026E7" w14:textId="77777777" w:rsidTr="0097181D">
        <w:trPr>
          <w:trHeight w:val="1372"/>
          <w:jc w:val="center"/>
        </w:trPr>
        <w:tc>
          <w:tcPr>
            <w:tcW w:w="3687" w:type="dxa"/>
            <w:vAlign w:val="center"/>
          </w:tcPr>
          <w:p w14:paraId="06FEFD5A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 színházi alkotófolyamatok megfigyelése és dokumentálása. Részvétel próbákon és munkamegbeszéléseken.</w:t>
            </w:r>
          </w:p>
          <w:p w14:paraId="05F51FCC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BEC14C3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Közvetlen megfigyelés, gyakorlati tevékenység</w:t>
            </w:r>
          </w:p>
          <w:p w14:paraId="27D189C9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D5D02B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2C9FB219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97181D" w14:paraId="7D7D415D" w14:textId="77777777" w:rsidTr="0097181D">
        <w:trPr>
          <w:trHeight w:val="284"/>
          <w:jc w:val="center"/>
        </w:trPr>
        <w:tc>
          <w:tcPr>
            <w:tcW w:w="3687" w:type="dxa"/>
            <w:vAlign w:val="center"/>
          </w:tcPr>
          <w:p w14:paraId="2AC8B16B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Az alkalmazott kutatás módszerei a színháztudományban és az előadó-művészetekben.</w:t>
            </w:r>
          </w:p>
          <w:p w14:paraId="206119C7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1EADAFC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Esettanulmány, alkalmazott elemzés</w:t>
            </w:r>
          </w:p>
          <w:p w14:paraId="4826A110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12EF133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0CFDBE61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15411307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7FBC1AEF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Dramaturgiai dokumentáció színházi és performatív projektek számára.</w:t>
            </w:r>
          </w:p>
          <w:p w14:paraId="0402DC7B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8A8F9C6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Irányított kutatás, önálló munka</w:t>
            </w:r>
          </w:p>
          <w:p w14:paraId="7CD0FE6C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BA7101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78BD67B9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4B5829C2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5A120847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Dokumentációs dossziék és az alkotófolyamatot támogató anyagok elkészítése.</w:t>
            </w:r>
          </w:p>
          <w:p w14:paraId="7C83BFE4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BD6AE2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Gyakorlati tevékenység, önálló munka</w:t>
            </w:r>
          </w:p>
          <w:p w14:paraId="6565918D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7C2125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048DB4A7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69E83419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164E5C2C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 színházkutatás és a művészeti folyamat kapcsolatának elemzése.</w:t>
            </w:r>
          </w:p>
          <w:p w14:paraId="1046CF12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372A0E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Irányított megbeszélés, esetelemzés</w:t>
            </w:r>
          </w:p>
          <w:p w14:paraId="0782A5FB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3D140A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3A2649C1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6001145B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3BF5A00E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Részvétel dramaturgiai asszisztensi és művészeti dokumentációs tevékenységekben.</w:t>
            </w:r>
          </w:p>
          <w:p w14:paraId="0C238BC3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382B8B4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Felügyelt gyakorlati tevékenység</w:t>
            </w:r>
          </w:p>
          <w:p w14:paraId="4AB561CD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DAA69EF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2B75C486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1C85FF9E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3243AE5D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Tájékoztató anyagok készítése előadásokhoz és kulturális projektekhez 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lastRenderedPageBreak/>
              <w:t>(műsorfüzetek, ismertetők, kontextualizáló szövegek).</w:t>
            </w:r>
          </w:p>
          <w:p w14:paraId="2476D26F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BF4B93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lastRenderedPageBreak/>
              <w:t>Gyakorlati műhely, irányított szövegírás</w:t>
            </w:r>
          </w:p>
          <w:p w14:paraId="7D73AAF6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DAEEE29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597299E0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6929E1A5" w14:textId="77777777" w:rsidTr="0097181D">
        <w:trPr>
          <w:trHeight w:val="1092"/>
          <w:jc w:val="center"/>
        </w:trPr>
        <w:tc>
          <w:tcPr>
            <w:tcW w:w="3687" w:type="dxa"/>
            <w:vAlign w:val="center"/>
          </w:tcPr>
          <w:p w14:paraId="4FC7FDCC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Az alkotófolyamatok és művészeti tevékenységek dokumentálása és archiválása.</w:t>
            </w:r>
          </w:p>
          <w:p w14:paraId="5BAC10B0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652B287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Gyakorlati tevékenység, alkalmazott kutatás</w:t>
            </w:r>
          </w:p>
          <w:p w14:paraId="730903EE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AF369F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3BE8B30E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67B720A1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22A6048B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Részvétel kulturális közvetítő tevékenységekben és a közönséggel folytatott párbeszédben.</w:t>
            </w:r>
          </w:p>
          <w:p w14:paraId="06C274AD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CDE849F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Résztvevő megfigyelés, gyakorlati tevékenység</w:t>
            </w:r>
          </w:p>
          <w:p w14:paraId="6D02BC61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7343497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1D01C389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3D25F3ED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249849AF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Egyéni alkalmazott kutatási projekt megvalósítása egy színházi alkotófolyamathoz kapcsolódóan.</w:t>
            </w:r>
          </w:p>
          <w:p w14:paraId="776BB3BA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BF6E2F0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Önálló munka, konzultáció</w:t>
            </w:r>
          </w:p>
          <w:p w14:paraId="79DACE58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8D27060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5A2AF5D6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2D2FB973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2790EF4A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 gyakorlati napló és a szakmai portfólió elkészítése.</w:t>
            </w:r>
          </w:p>
          <w:p w14:paraId="740B9520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B620569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Önálló munka, mentorálás</w:t>
            </w:r>
          </w:p>
          <w:p w14:paraId="7B64D825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C2E05D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66C4F674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7181D" w:rsidRPr="0097181D" w14:paraId="4FE65898" w14:textId="77777777" w:rsidTr="000E15B0">
        <w:trPr>
          <w:trHeight w:val="284"/>
          <w:jc w:val="center"/>
        </w:trPr>
        <w:tc>
          <w:tcPr>
            <w:tcW w:w="3687" w:type="dxa"/>
            <w:vAlign w:val="center"/>
          </w:tcPr>
          <w:p w14:paraId="2EE345D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 szakmai tapasztalat kritikai elemzése és a kutatási eredmények integrálása a portfólióba.</w:t>
            </w:r>
          </w:p>
          <w:p w14:paraId="1AEA4D8B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3A07D73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Reflexiós szeminárium, konzultáció</w:t>
            </w:r>
          </w:p>
          <w:p w14:paraId="29AD7C07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CA1EED4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5 óra</w:t>
            </w:r>
          </w:p>
          <w:p w14:paraId="7F7BEAA9" w14:textId="77777777" w:rsidR="0097181D" w:rsidRPr="0097181D" w:rsidRDefault="0097181D" w:rsidP="000E15B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97181D" w14:paraId="5C80429B" w14:textId="77777777" w:rsidTr="0097181D">
        <w:trPr>
          <w:trHeight w:val="284"/>
          <w:jc w:val="center"/>
        </w:trPr>
        <w:tc>
          <w:tcPr>
            <w:tcW w:w="3687" w:type="dxa"/>
            <w:vAlign w:val="center"/>
          </w:tcPr>
          <w:p w14:paraId="27785513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 záró projekt bemutatása és a szakmai gyakorlat során végzett tevékenység értékelése.</w:t>
            </w:r>
          </w:p>
          <w:p w14:paraId="49417A7B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E5F0ED0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Szóbeli prezentáció, értékelés</w:t>
            </w:r>
          </w:p>
          <w:p w14:paraId="70049786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B5414EE" w14:textId="62EA05B6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10 óra</w:t>
            </w:r>
          </w:p>
          <w:p w14:paraId="7B35DD85" w14:textId="77777777" w:rsidR="003F659E" w:rsidRPr="0097181D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97181D" w14:paraId="2512011A" w14:textId="77777777" w:rsidTr="0097181D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6EA0C15" w14:textId="77777777" w:rsidR="003F659E" w:rsidRPr="0097181D" w:rsidRDefault="004D3AF6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Könyvészet</w:t>
            </w:r>
          </w:p>
          <w:p w14:paraId="1BDE49DD" w14:textId="77777777" w:rsidR="0097181D" w:rsidRPr="0097181D" w:rsidRDefault="0097181D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  <w:p w14:paraId="2A11E966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Balme, Christopher B.: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The Theatrical Public Sphere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Cambridge University Press, 2014. </w:t>
            </w:r>
          </w:p>
          <w:p w14:paraId="0C33AB0D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Barba, Eugenio – Savarese, Nicola: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Arta secretă a actorului. Dicționar de antropologie teatrală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Editura Nemira, București, 2010. </w:t>
            </w:r>
          </w:p>
          <w:p w14:paraId="3535BFA8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Carlson, Marvin: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Theories of the Theatre. A Historical and Critical Survey from the Greeks to the Present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Cornell University Press, 1993. </w:t>
            </w:r>
          </w:p>
          <w:p w14:paraId="6A0650C4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Fischer-Lichte, Erika: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Estetica performativului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Editura Idea Design &amp; Print, Cluj-Napoca, 2012. </w:t>
            </w:r>
          </w:p>
          <w:p w14:paraId="0F556D03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Grotowski, Jerzy: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Spre un teatru sărac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Editura Unitext, București, 1998. </w:t>
            </w:r>
          </w:p>
          <w:p w14:paraId="5B43BE97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Lehmann, Hans-Thies: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Teatrul postdramatic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Editura Unitext, București, 2009. </w:t>
            </w:r>
          </w:p>
          <w:p w14:paraId="50F39107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Pavis, Patrice: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Dicționar de teatru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Editura Unitext, București, 2012. </w:t>
            </w:r>
          </w:p>
          <w:p w14:paraId="2B0FA225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Radosavljević, Duška: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Theatre-Making. Interplay Between Text and Performance in the 21st Century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. Palgrave Macmillan, 2013. </w:t>
            </w:r>
          </w:p>
          <w:p w14:paraId="11CC2ECD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 xml:space="preserve">  Turner, Cathy – Behrndt, Synne K.: </w:t>
            </w:r>
            <w:r w:rsidRPr="0097181D">
              <w:rPr>
                <w:rFonts w:ascii="Cambria" w:eastAsia="Times New Roman" w:hAnsi="Cambria"/>
                <w:i/>
                <w:iCs/>
                <w:sz w:val="20"/>
                <w:szCs w:val="20"/>
              </w:rPr>
              <w:t>Dramaturgy and Performance</w:t>
            </w:r>
            <w:r w:rsidRPr="0097181D">
              <w:rPr>
                <w:rFonts w:ascii="Cambria" w:eastAsia="Times New Roman" w:hAnsi="Cambria"/>
                <w:sz w:val="20"/>
                <w:szCs w:val="20"/>
              </w:rPr>
              <w:t>. Palgrave Macmillan, 2008.</w:t>
            </w:r>
          </w:p>
          <w:p w14:paraId="65706CFD" w14:textId="79446379" w:rsidR="0097181D" w:rsidRPr="0097181D" w:rsidRDefault="0097181D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97181D" w:rsidRDefault="0084063D" w:rsidP="00CD486E">
      <w:pPr>
        <w:rPr>
          <w:rFonts w:ascii="Cambria" w:hAnsi="Cambria"/>
          <w:sz w:val="20"/>
          <w:szCs w:val="20"/>
        </w:rPr>
      </w:pPr>
    </w:p>
    <w:p w14:paraId="4A5A0AA0" w14:textId="570614E2" w:rsidR="00036059" w:rsidRPr="0097181D" w:rsidRDefault="00036059" w:rsidP="005E798F">
      <w:pPr>
        <w:ind w:left="-426"/>
        <w:jc w:val="both"/>
        <w:rPr>
          <w:rFonts w:ascii="Cambria" w:hAnsi="Cambria"/>
          <w:b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 xml:space="preserve">9. </w:t>
      </w:r>
      <w:r w:rsidR="003A5763" w:rsidRPr="0097181D">
        <w:rPr>
          <w:rFonts w:ascii="Cambria" w:hAnsi="Cambria"/>
          <w:b/>
          <w:sz w:val="20"/>
          <w:szCs w:val="20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97181D" w14:paraId="697653B0" w14:textId="77777777" w:rsidTr="007E4CB3">
        <w:trPr>
          <w:trHeight w:val="4011"/>
        </w:trPr>
        <w:tc>
          <w:tcPr>
            <w:tcW w:w="10491" w:type="dxa"/>
          </w:tcPr>
          <w:p w14:paraId="2B940AFD" w14:textId="2EA88F47" w:rsidR="0084568F" w:rsidRPr="0097181D" w:rsidRDefault="0097181D" w:rsidP="0097181D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lastRenderedPageBreak/>
              <w:t>A tantárgy tartalma összhangban áll a színháztudomány, a művészeti kutatás és a kortárs dramaturgiai gyakorlatok jelenlegi fejlődési irányaival, valamint a színházak, fesztiválok, kulturális szervezetek, kutatóközpontok és az előadó-művészetek területén működő egyéb intézmények által megfogalmazott elvárásokkal. A tantárgy hozzájárul a színházi jelenségek kutatásához, dokumentálásához, elemzéséhez és kontextualizálásához szükséges kompetenciák fejlesztéséhez, amelyek egyaránt nélkülözhetetlenek a teatrológiai tevékenységben és a kortárs művészeti alkotófolyamatokban, ahol művészek, dramaturgok, kutatók és kulturális közvetítők együttműködése valósul meg. A gyakorlati tevékenységek lehetőséget biztosítanak a hallgatók számára arra, hogy közvetlenül részt vegyenek alkotói folyamatokban, dramaturgiai dokumentációt és alkalmazott kutatást végezzenek, valamint olyan szakmai anyagokat készítsenek, amelyeket színházi és kulturális projektek keretében használnak fel. Ezek a kompetenciák megfelelnek a jelenlegi szakmai környezet elvárásainak, amely értékeli a kutatás művészeti gyakorlatba való integrálásának képességét, valamint az interdiszciplináris együttműködési formák kialakítását. A kulturális intézményekkel és a művészeti produkciós folyamatokkal való közvetlen kapcsolat révén a tantárgy elősegíti az akadémiai képzésből a szakmai tevékenységbe való átmenetet, és hozzájárul a teatrológus szerepére vonatkozó reflektív és kritikai szemlélet megerősítéséhez a kortárs színház és a kulturális iparágak kontextusában.</w:t>
            </w:r>
          </w:p>
        </w:tc>
      </w:tr>
    </w:tbl>
    <w:p w14:paraId="7B13E652" w14:textId="77777777" w:rsidR="000B6EB1" w:rsidRPr="0097181D" w:rsidRDefault="000B6EB1" w:rsidP="00E703A6">
      <w:pPr>
        <w:rPr>
          <w:rFonts w:ascii="Cambria" w:hAnsi="Cambria"/>
          <w:sz w:val="20"/>
          <w:szCs w:val="20"/>
        </w:rPr>
      </w:pPr>
    </w:p>
    <w:p w14:paraId="20194EDF" w14:textId="143D010A" w:rsidR="000B6EB1" w:rsidRPr="0097181D" w:rsidRDefault="0084568F" w:rsidP="00E703A6">
      <w:pPr>
        <w:ind w:hanging="425"/>
        <w:rPr>
          <w:rFonts w:ascii="Cambria" w:hAnsi="Cambria"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 xml:space="preserve">10. </w:t>
      </w:r>
      <w:r w:rsidR="00116EEC" w:rsidRPr="0097181D">
        <w:rPr>
          <w:rFonts w:ascii="Cambria" w:hAnsi="Cambria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97181D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97181D" w:rsidRDefault="001F70FF" w:rsidP="00E703A6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97181D" w:rsidRDefault="00357598" w:rsidP="00E703A6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 xml:space="preserve">10.1 </w:t>
            </w:r>
            <w:r w:rsidR="0014386F" w:rsidRPr="0097181D">
              <w:rPr>
                <w:rFonts w:ascii="Cambria" w:hAnsi="Cambria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 xml:space="preserve">10.2 </w:t>
            </w:r>
            <w:r w:rsidR="001343E9" w:rsidRPr="0097181D">
              <w:rPr>
                <w:rFonts w:ascii="Cambria" w:hAnsi="Cambria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 xml:space="preserve">10.3 </w:t>
            </w:r>
            <w:r w:rsidR="008C472C" w:rsidRPr="0097181D">
              <w:rPr>
                <w:rFonts w:ascii="Cambria" w:hAnsi="Cambria"/>
                <w:sz w:val="20"/>
                <w:szCs w:val="20"/>
              </w:rPr>
              <w:t>Aránya a végső jegyben</w:t>
            </w:r>
          </w:p>
        </w:tc>
      </w:tr>
      <w:tr w:rsidR="00357598" w:rsidRPr="0097181D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 xml:space="preserve">10.4 </w:t>
            </w:r>
            <w:r w:rsidR="007D301E" w:rsidRPr="0097181D">
              <w:rPr>
                <w:rFonts w:ascii="Cambria" w:hAnsi="Cambria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307E3AAC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59DB29F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97181D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97181D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97181D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 xml:space="preserve">10.5 </w:t>
            </w:r>
            <w:r w:rsidR="009C4840" w:rsidRPr="0097181D">
              <w:rPr>
                <w:rFonts w:ascii="Cambria" w:hAnsi="Cambria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97181D" w:rsidRDefault="009C4840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45246CD1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Dokumentációs és alkalmazott kutatási képesség színházi vagy kulturális projekt keretében; az elkészített dramaturgiai dokumentáció minősége; a művészeti alkotófolyamatok elemzésére és értelmezésére való képesség; a színházi projektekhez kapcsolódó szakmai anyagok elkészítéséhez való hozzájárulás; aktív és felelősségteljes részvétel a szakmai gyakorlati tevékenységekben; az elméleti perspektívák gyakorlati tevékenységekbe való integrálásának képessége; a gyakorlati napló és a szakmai portfólió minősége.</w:t>
            </w:r>
          </w:p>
          <w:p w14:paraId="656A98BB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36813B37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A hallgató tevékenységének folyamatos, rendszeres megfigyelése a félév során; az elkészített dokumentációs és kutatási tevékenységek értékelése; a szakmai gyakorlat keretében kidolgozott anyagok értékelése; a gyakorlati napló és a szakmai portfólió értékelése; az egyéni alkalmazott kutatási projekt bemutatása és egyéni megbeszélés a megszerzett szakmai tapasztalatokról.</w:t>
            </w:r>
          </w:p>
          <w:p w14:paraId="45722AA8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15D9BE5F" w14:textId="77777777" w:rsidR="0097181D" w:rsidRPr="0097181D" w:rsidRDefault="0097181D" w:rsidP="0097181D">
            <w:pPr>
              <w:rPr>
                <w:rFonts w:ascii="Cambria" w:eastAsia="Times New Roman" w:hAnsi="Cambria"/>
                <w:sz w:val="20"/>
                <w:szCs w:val="20"/>
              </w:rPr>
            </w:pPr>
            <w:r w:rsidRPr="0097181D">
              <w:rPr>
                <w:rFonts w:ascii="Cambria" w:eastAsia="Times New Roman" w:hAnsi="Cambria"/>
                <w:sz w:val="20"/>
                <w:szCs w:val="20"/>
              </w:rPr>
              <w:t>100%</w:t>
            </w:r>
          </w:p>
          <w:p w14:paraId="47DB3803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97181D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97181D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97181D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 xml:space="preserve">10.6 </w:t>
            </w:r>
            <w:r w:rsidR="009605D1" w:rsidRPr="0097181D">
              <w:rPr>
                <w:rFonts w:ascii="Cambria" w:hAnsi="Cambria"/>
                <w:sz w:val="20"/>
                <w:szCs w:val="20"/>
              </w:rPr>
              <w:t>A teljesítmény minimumkövetelményei</w:t>
            </w:r>
          </w:p>
        </w:tc>
      </w:tr>
      <w:tr w:rsidR="00357598" w:rsidRPr="0097181D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0CE42214" w14:textId="77777777" w:rsidR="0097181D" w:rsidRPr="0097181D" w:rsidRDefault="0097181D" w:rsidP="009718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• Részvétel a tantárgy keretében előírt szakmai gyakorlati tevékenységeken, valamint az előírt minimális óraszám teljesítése.</w:t>
            </w:r>
          </w:p>
          <w:p w14:paraId="26FC07BA" w14:textId="77777777" w:rsidR="0097181D" w:rsidRPr="0097181D" w:rsidRDefault="0097181D" w:rsidP="009718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• A szakmai gyakorlathoz kapcsolódó gyakorlati napló és szakmai portfólió elkészítése és benyújtása.</w:t>
            </w:r>
          </w:p>
          <w:p w14:paraId="2DC1265B" w14:textId="77777777" w:rsidR="0097181D" w:rsidRPr="0097181D" w:rsidRDefault="0097181D" w:rsidP="009718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• Egy színházi alkotófolyamathoz vagy kulturális tevékenységhez kapcsolódó egyéni dokumentációs vagy alkalmazott kutatási projekt megvalósítása.</w:t>
            </w:r>
          </w:p>
          <w:p w14:paraId="65E939B3" w14:textId="77777777" w:rsidR="0097181D" w:rsidRPr="0097181D" w:rsidRDefault="0097181D" w:rsidP="009718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• Annak bizonyítása, hogy a hallgató képes egy művészeti folyamat elemzésére és dokumentálására a teatrológia területére jellemző módszerek és források alkalmazásával.</w:t>
            </w:r>
          </w:p>
          <w:p w14:paraId="3F5778E8" w14:textId="77777777" w:rsidR="0097181D" w:rsidRPr="0097181D" w:rsidRDefault="0097181D" w:rsidP="009718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lastRenderedPageBreak/>
              <w:t>• A színházkutatás, a dramaturgia és az előadó-művészetek területére jellemző fogalmak és szakmai terminológia megfelelő használata.</w:t>
            </w:r>
          </w:p>
          <w:p w14:paraId="19C63B98" w14:textId="77777777" w:rsidR="0097181D" w:rsidRPr="0097181D" w:rsidRDefault="0097181D" w:rsidP="009718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97181D">
              <w:rPr>
                <w:rFonts w:ascii="Cambria" w:hAnsi="Cambria"/>
                <w:sz w:val="20"/>
                <w:szCs w:val="20"/>
              </w:rPr>
              <w:t>• Az 5-ös (elégséges) osztályzatnak megfelelő minimális minősítés megszerzése.</w:t>
            </w:r>
          </w:p>
          <w:p w14:paraId="3367B147" w14:textId="00D671F5" w:rsidR="00357598" w:rsidRPr="0097181D" w:rsidRDefault="00357598" w:rsidP="0097181D">
            <w:pPr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97181D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0074E2E" w14:textId="77777777" w:rsidR="00E82100" w:rsidRPr="0097181D" w:rsidRDefault="00E82100" w:rsidP="00E703A6">
      <w:pPr>
        <w:rPr>
          <w:rFonts w:ascii="Cambria" w:hAnsi="Cambria"/>
          <w:sz w:val="20"/>
          <w:szCs w:val="20"/>
        </w:rPr>
      </w:pPr>
    </w:p>
    <w:p w14:paraId="04C51839" w14:textId="77777777" w:rsidR="00E82100" w:rsidRPr="0097181D" w:rsidRDefault="00E82100" w:rsidP="00E703A6">
      <w:pPr>
        <w:rPr>
          <w:rFonts w:ascii="Cambria" w:hAnsi="Cambria"/>
          <w:sz w:val="20"/>
          <w:szCs w:val="20"/>
        </w:rPr>
      </w:pPr>
    </w:p>
    <w:p w14:paraId="0D47838B" w14:textId="6AB006AC" w:rsidR="006A3DD3" w:rsidRPr="0097181D" w:rsidRDefault="006A3DD3" w:rsidP="00E703A6">
      <w:pPr>
        <w:ind w:hanging="425"/>
        <w:rPr>
          <w:rFonts w:ascii="Cambria" w:hAnsi="Cambria"/>
          <w:bCs/>
          <w:sz w:val="20"/>
          <w:szCs w:val="20"/>
        </w:rPr>
      </w:pPr>
      <w:r w:rsidRPr="0097181D">
        <w:rPr>
          <w:rFonts w:ascii="Cambria" w:hAnsi="Cambria"/>
          <w:b/>
          <w:sz w:val="20"/>
          <w:szCs w:val="20"/>
        </w:rPr>
        <w:t xml:space="preserve">11. </w:t>
      </w:r>
      <w:r w:rsidR="004E0538" w:rsidRPr="0097181D">
        <w:rPr>
          <w:rFonts w:ascii="Cambria" w:hAnsi="Cambria"/>
          <w:b/>
          <w:sz w:val="20"/>
          <w:szCs w:val="20"/>
        </w:rPr>
        <w:t xml:space="preserve">SDG ikonok </w:t>
      </w:r>
      <w:r w:rsidR="004E0538" w:rsidRPr="0097181D">
        <w:rPr>
          <w:rFonts w:ascii="Cambria" w:hAnsi="Cambria"/>
          <w:bCs/>
          <w:sz w:val="20"/>
          <w:szCs w:val="20"/>
        </w:rPr>
        <w:t>(Fenntartható fejlődési célok/ Sustainable Development Goals)</w:t>
      </w:r>
      <w:r w:rsidR="00C3571C" w:rsidRPr="0097181D">
        <w:rPr>
          <w:rStyle w:val="Lbjegyzet-hivatkozs"/>
          <w:rFonts w:ascii="Cambria" w:hAnsi="Cambria"/>
          <w:bCs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97181D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97181D" w:rsidRDefault="00CB66F3" w:rsidP="00E703A6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97181D" w:rsidRDefault="000F683C" w:rsidP="00E703A6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</w:rPr>
              <w:t>A f</w:t>
            </w:r>
            <w:r w:rsidR="00A526B5" w:rsidRPr="0097181D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97181D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64E8EB7E" w:rsidR="001253AA" w:rsidRPr="0097181D" w:rsidRDefault="001253AA" w:rsidP="00E703A6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569F203B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31A46102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2A39171A" w:rsidR="001253AA" w:rsidRPr="0097181D" w:rsidRDefault="005A1A36" w:rsidP="00E703A6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97181D" w:rsidRDefault="005A1A36" w:rsidP="00E703A6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0A2A60F2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16D5E7E0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272D4C8D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0FDE7E57" w:rsidR="001253AA" w:rsidRPr="0097181D" w:rsidRDefault="001253AA" w:rsidP="00E703A6">
            <w:pPr>
              <w:rPr>
                <w:rFonts w:ascii="Cambria" w:hAnsi="Cambria"/>
              </w:rPr>
            </w:pPr>
          </w:p>
        </w:tc>
      </w:tr>
      <w:tr w:rsidR="00CB66F3" w:rsidRPr="0097181D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97181D" w:rsidRDefault="005A1A36" w:rsidP="00E703A6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34345081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0269E9A0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6E710F6E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027F7325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0D5B4C01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7F4B7884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65A17D29" w:rsidR="001253AA" w:rsidRPr="0097181D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97181D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97181D" w:rsidRDefault="006A3DD3" w:rsidP="00E703A6">
      <w:pPr>
        <w:rPr>
          <w:rFonts w:ascii="Cambria" w:hAnsi="Cambria"/>
          <w:sz w:val="20"/>
          <w:szCs w:val="20"/>
        </w:rPr>
      </w:pPr>
    </w:p>
    <w:p w14:paraId="130C6DD3" w14:textId="77777777" w:rsidR="003C197C" w:rsidRPr="0097181D" w:rsidRDefault="003C197C" w:rsidP="00E703A6">
      <w:pPr>
        <w:rPr>
          <w:rFonts w:ascii="Cambria" w:hAnsi="Cambria"/>
          <w:sz w:val="20"/>
          <w:szCs w:val="20"/>
        </w:rPr>
      </w:pPr>
    </w:p>
    <w:p w14:paraId="0DA9B19F" w14:textId="77777777" w:rsidR="003C197C" w:rsidRPr="0097181D" w:rsidRDefault="003C197C" w:rsidP="00E703A6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97181D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97181D" w:rsidRDefault="00EF2302" w:rsidP="00E82100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</w:rPr>
              <w:t xml:space="preserve">Kitöltés </w:t>
            </w:r>
            <w:r w:rsidR="00925BD0" w:rsidRPr="0097181D">
              <w:rPr>
                <w:rFonts w:ascii="Cambria" w:hAnsi="Cambria"/>
              </w:rPr>
              <w:t>időpontja</w:t>
            </w:r>
            <w:r w:rsidR="009F12E2" w:rsidRPr="0097181D">
              <w:rPr>
                <w:rFonts w:ascii="Cambria" w:hAnsi="Cambria"/>
              </w:rPr>
              <w:t>:</w:t>
            </w:r>
          </w:p>
          <w:p w14:paraId="71362F5A" w14:textId="7076CDA9" w:rsidR="00E82100" w:rsidRPr="0097181D" w:rsidRDefault="00E82100" w:rsidP="00E82100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</w:rPr>
              <w:t>...</w:t>
            </w:r>
          </w:p>
          <w:p w14:paraId="6F85EC4B" w14:textId="7190431F" w:rsidR="00E82100" w:rsidRPr="0097181D" w:rsidRDefault="00E82100" w:rsidP="00E82100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97181D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0F5C8287" w14:textId="66C828D0" w:rsidR="00E82100" w:rsidRPr="0097181D" w:rsidRDefault="00E82100" w:rsidP="00521899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E5D7B3" w14:textId="6C1FEB40" w:rsidR="003C197C" w:rsidRPr="0097181D" w:rsidRDefault="00521899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Szakmai gyakorlat </w:t>
            </w:r>
            <w:r w:rsidR="00493F45" w:rsidRPr="0097181D">
              <w:rPr>
                <w:rFonts w:ascii="Cambria" w:hAnsi="Cambria"/>
              </w:rPr>
              <w:t>felelőse</w:t>
            </w:r>
            <w:r w:rsidR="009F12E2" w:rsidRPr="0097181D">
              <w:rPr>
                <w:rFonts w:ascii="Cambria" w:hAnsi="Cambria"/>
              </w:rPr>
              <w:t>:</w:t>
            </w:r>
          </w:p>
          <w:p w14:paraId="34043C9C" w14:textId="27D2A47B" w:rsidR="00E82100" w:rsidRPr="0097181D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97181D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97181D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97181D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97181D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97181D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97181D" w:rsidRDefault="0054636C" w:rsidP="00E82100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</w:rPr>
              <w:t>Az intézeti jóváhagyás dátuma</w:t>
            </w:r>
            <w:r w:rsidR="003C197C" w:rsidRPr="0097181D">
              <w:rPr>
                <w:rFonts w:ascii="Cambria" w:hAnsi="Cambria"/>
              </w:rPr>
              <w:t>:</w:t>
            </w:r>
          </w:p>
          <w:p w14:paraId="4DCA8C86" w14:textId="7AE918A0" w:rsidR="00E82100" w:rsidRPr="0097181D" w:rsidRDefault="00E82100" w:rsidP="00E82100">
            <w:pPr>
              <w:rPr>
                <w:rFonts w:ascii="Cambria" w:hAnsi="Cambria"/>
              </w:rPr>
            </w:pPr>
            <w:r w:rsidRPr="0097181D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97181D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97181D">
              <w:rPr>
                <w:rFonts w:ascii="Cambria" w:hAnsi="Cambria"/>
              </w:rPr>
              <w:t>Intézetigazgató</w:t>
            </w:r>
            <w:r w:rsidR="009F12E2" w:rsidRPr="0097181D">
              <w:rPr>
                <w:rFonts w:ascii="Cambria" w:hAnsi="Cambria"/>
              </w:rPr>
              <w:t>:</w:t>
            </w:r>
          </w:p>
          <w:p w14:paraId="6C7ED803" w14:textId="277D1B04" w:rsidR="00E82100" w:rsidRPr="0097181D" w:rsidRDefault="00E82100" w:rsidP="00E82100">
            <w:pPr>
              <w:jc w:val="center"/>
              <w:rPr>
                <w:rFonts w:ascii="Cambria" w:hAnsi="Cambria"/>
              </w:rPr>
            </w:pPr>
            <w:r w:rsidRPr="0097181D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97181D" w:rsidRDefault="000B6EB1" w:rsidP="00E703A6">
      <w:pPr>
        <w:rPr>
          <w:rFonts w:ascii="Cambria" w:hAnsi="Cambria"/>
          <w:sz w:val="20"/>
          <w:szCs w:val="20"/>
        </w:rPr>
      </w:pPr>
    </w:p>
    <w:sectPr w:rsidR="000B6EB1" w:rsidRPr="0097181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FBDD7" w14:textId="77777777" w:rsidR="005A21C1" w:rsidRDefault="005A21C1" w:rsidP="00D12BC3">
      <w:r>
        <w:separator/>
      </w:r>
    </w:p>
  </w:endnote>
  <w:endnote w:type="continuationSeparator" w:id="0">
    <w:p w14:paraId="069E865F" w14:textId="77777777" w:rsidR="005A21C1" w:rsidRDefault="005A21C1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BD1FD" w14:textId="77777777" w:rsidR="005A21C1" w:rsidRDefault="005A21C1" w:rsidP="00D12BC3">
      <w:r>
        <w:separator/>
      </w:r>
    </w:p>
  </w:footnote>
  <w:footnote w:type="continuationSeparator" w:id="0">
    <w:p w14:paraId="283CFB6A" w14:textId="77777777" w:rsidR="005A21C1" w:rsidRDefault="005A21C1" w:rsidP="00D12BC3"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040480">
    <w:abstractNumId w:val="1"/>
  </w:num>
  <w:num w:numId="2" w16cid:durableId="912549329">
    <w:abstractNumId w:val="0"/>
  </w:num>
  <w:num w:numId="3" w16cid:durableId="1964773509">
    <w:abstractNumId w:val="2"/>
  </w:num>
  <w:num w:numId="4" w16cid:durableId="727531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20BA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21899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21C1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154D3"/>
    <w:rsid w:val="006225AD"/>
    <w:rsid w:val="00632190"/>
    <w:rsid w:val="00661AF8"/>
    <w:rsid w:val="00665AE5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181D"/>
    <w:rsid w:val="0097774E"/>
    <w:rsid w:val="009817D6"/>
    <w:rsid w:val="00982E92"/>
    <w:rsid w:val="00986BD2"/>
    <w:rsid w:val="00995E0D"/>
    <w:rsid w:val="00996BA6"/>
    <w:rsid w:val="00996E5F"/>
    <w:rsid w:val="009A4EAE"/>
    <w:rsid w:val="009B5403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97181D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o-RO"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o-RO"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o-RO"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o-RO"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o-RO"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o-RO"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val="ro-RO"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val="ro-RO"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val="ro-RO"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:lang w:val="ro-RO"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semiHidden/>
    <w:unhideWhenUsed/>
    <w:rsid w:val="009718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A98C0D-6091-614F-8CE6-ADBFE97285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1611</Words>
  <Characters>11116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4</cp:revision>
  <dcterms:created xsi:type="dcterms:W3CDTF">2026-06-04T12:54:00Z</dcterms:created>
  <dcterms:modified xsi:type="dcterms:W3CDTF">2026-06-06T12:18:00Z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